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9F" w:rsidRPr="00A32D03" w:rsidRDefault="0049583B" w:rsidP="00E22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06</w:t>
      </w:r>
      <w:r w:rsidR="00DD49B5">
        <w:rPr>
          <w:rFonts w:ascii="Arial" w:hAnsi="Arial" w:cs="Arial"/>
          <w:b/>
          <w:bCs/>
          <w:sz w:val="32"/>
          <w:szCs w:val="32"/>
        </w:rPr>
        <w:t>.05.2020г. №</w:t>
      </w:r>
      <w:r>
        <w:rPr>
          <w:rFonts w:ascii="Arial" w:hAnsi="Arial" w:cs="Arial"/>
          <w:b/>
          <w:bCs/>
          <w:sz w:val="32"/>
          <w:szCs w:val="32"/>
        </w:rPr>
        <w:t>34</w:t>
      </w:r>
    </w:p>
    <w:p w:rsidR="00371B9F" w:rsidRPr="00A32D03" w:rsidRDefault="00371B9F" w:rsidP="00E22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71B9F" w:rsidRPr="00A32D03" w:rsidRDefault="00371B9F" w:rsidP="00E22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:rsidR="00371B9F" w:rsidRPr="00A32D03" w:rsidRDefault="00371B9F" w:rsidP="00E22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БАЯНДАЕВСКИЙ РАЙОН</w:t>
      </w:r>
    </w:p>
    <w:p w:rsidR="00371B9F" w:rsidRDefault="00371B9F" w:rsidP="00E22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49583B">
        <w:rPr>
          <w:rFonts w:ascii="Arial" w:hAnsi="Arial" w:cs="Arial"/>
          <w:b/>
          <w:sz w:val="32"/>
          <w:szCs w:val="32"/>
        </w:rPr>
        <w:t>ОЛЬЗОНЫ</w:t>
      </w:r>
      <w:r w:rsidRPr="00A32D03">
        <w:rPr>
          <w:rFonts w:ascii="Arial" w:hAnsi="Arial" w:cs="Arial"/>
          <w:b/>
          <w:sz w:val="32"/>
          <w:szCs w:val="32"/>
        </w:rPr>
        <w:t>»</w:t>
      </w:r>
    </w:p>
    <w:p w:rsidR="000F2501" w:rsidRPr="00A32D03" w:rsidRDefault="000F2501" w:rsidP="00E22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71B9F" w:rsidRDefault="00770ECD" w:rsidP="00E225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71B9F" w:rsidRDefault="00371B9F" w:rsidP="0045450C">
      <w:pPr>
        <w:shd w:val="clear" w:color="auto" w:fill="FFFFFF"/>
        <w:spacing w:after="0" w:line="278" w:lineRule="exact"/>
        <w:ind w:left="-142" w:hanging="335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4C2C1C" w:rsidRPr="004C2C1C" w:rsidRDefault="00C776D2" w:rsidP="00E225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</w:pPr>
      <w:proofErr w:type="gramStart"/>
      <w:r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ОБ УТВЕРЖДЕНИИ ПОРЯДКА ПРЕДОСТАВЛЕНИЯ ИНЫХ МЕЖБЮДЖЕТНЫХ ТРАНСФЕРТОВ </w:t>
      </w:r>
      <w:r w:rsidR="00261D41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НА ОСУЩЕСТВЛЕНИЕ ЧАСТИ ПОЛ</w:t>
      </w:r>
      <w:r w:rsidR="004C2C1C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НОМОЧИЙ ПО РЕШЕНИЮ ВОПРОСОВ МЕСТ</w:t>
      </w:r>
      <w:r w:rsidR="00261D41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НОГО ЗНАЧЕНИЯ В СООТВЕТСТВИИ С ЗАКЛЮЧЕННЫМИ СОГЛАШЕНИЯМИ</w:t>
      </w:r>
      <w:proofErr w:type="gramEnd"/>
      <w:r w:rsidR="00261D41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 ИЗ БЮДЖЕТА МО «</w:t>
      </w:r>
      <w:r w:rsidR="0049583B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ОЛЬЗОНЫ</w:t>
      </w:r>
      <w:r w:rsidR="00261D41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»</w:t>
      </w:r>
      <w:r w:rsidR="000F2501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 </w:t>
      </w:r>
      <w:r w:rsidR="00E22593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В </w:t>
      </w:r>
      <w:r w:rsid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БЮДЖЕТ</w:t>
      </w:r>
      <w:r w:rsidR="00261D41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 </w:t>
      </w:r>
      <w:r w:rsidR="00CC740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МО «БАЯНДАЕВСКИЙ</w:t>
      </w:r>
      <w:r w:rsidR="00E22593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 </w:t>
      </w:r>
      <w:r w:rsidR="00261D41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РАЙОН»</w:t>
      </w:r>
    </w:p>
    <w:p w:rsidR="004C2C1C" w:rsidRPr="004C2C1C" w:rsidRDefault="004C2C1C" w:rsidP="004C2C1C">
      <w:pPr>
        <w:shd w:val="clear" w:color="auto" w:fill="FFFFFF"/>
        <w:spacing w:after="0" w:line="278" w:lineRule="exact"/>
        <w:ind w:left="-142" w:hanging="335"/>
        <w:jc w:val="both"/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ru-RU"/>
        </w:rPr>
      </w:pPr>
    </w:p>
    <w:p w:rsidR="004C2C1C" w:rsidRPr="004C2C1C" w:rsidRDefault="00715F53" w:rsidP="000F2501">
      <w:pPr>
        <w:shd w:val="clear" w:color="auto" w:fill="FFFFFF"/>
        <w:spacing w:after="0" w:line="240" w:lineRule="auto"/>
        <w:ind w:left="-14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В соответствии со </w:t>
      </w:r>
      <w:hyperlink r:id="rId6">
        <w:r w:rsidRPr="004C2C1C">
          <w:rPr>
            <w:rFonts w:ascii="Arial" w:eastAsia="Times New Roman" w:hAnsi="Arial" w:cs="Arial"/>
            <w:color w:val="00000A"/>
            <w:sz w:val="24"/>
            <w:szCs w:val="24"/>
            <w:lang w:eastAsia="ru-RU"/>
          </w:rPr>
          <w:t>статьями 9</w:t>
        </w:r>
      </w:hyperlink>
      <w:hyperlink r:id="rId7"/>
      <w:r w:rsidR="002E5583"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и</w:t>
      </w:r>
      <w:hyperlink r:id="rId8">
        <w:r w:rsidRPr="004C2C1C">
          <w:rPr>
            <w:rFonts w:ascii="Arial" w:eastAsia="Times New Roman" w:hAnsi="Arial" w:cs="Arial"/>
            <w:color w:val="00000A"/>
            <w:sz w:val="24"/>
            <w:szCs w:val="24"/>
            <w:lang w:eastAsia="ru-RU"/>
          </w:rPr>
          <w:t xml:space="preserve"> 142</w:t>
        </w:r>
      </w:hyperlink>
      <w:r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.5</w:t>
      </w:r>
      <w:r w:rsidR="004C2C1C"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hyperlink r:id="rId9"/>
      <w:r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Бюджетного кодекса Российской Федерации,</w:t>
      </w:r>
      <w:r w:rsidR="004C2C1C"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r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Федерал</w:t>
      </w:r>
      <w:r w:rsidR="000F2501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ьным законом от 06 октября 2003г. №</w:t>
      </w:r>
      <w:r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131-ФЗ «Об общих принципах организации местного самоуправ</w:t>
      </w:r>
      <w:r w:rsidR="000F2501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ления в Российской Федерации», </w:t>
      </w:r>
      <w:r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Уставом</w:t>
      </w:r>
      <w:r w:rsidR="004C2C1C"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МО «</w:t>
      </w:r>
      <w:r w:rsidR="0049583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Ользоны</w:t>
      </w:r>
      <w:r w:rsidR="004C2C1C"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»</w:t>
      </w:r>
      <w:r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целях установления случаев и порядка предоставления иных межбюджетных трансфертов из бюджета </w:t>
      </w:r>
      <w:r w:rsidR="004C2C1C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r w:rsidR="004958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4C2C1C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бюджету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«Баяндаевский</w:t>
      </w:r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4C2C1C" w:rsidRPr="004C2C1C"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ru-RU"/>
        </w:rPr>
        <w:t xml:space="preserve"> </w:t>
      </w:r>
      <w:r w:rsidR="000F25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4C2C1C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«</w:t>
      </w:r>
      <w:r w:rsidR="004958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4C2C1C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proofErr w:type="gramEnd"/>
    </w:p>
    <w:p w:rsidR="004C2C1C" w:rsidRPr="004C2C1C" w:rsidRDefault="004C2C1C" w:rsidP="004C2C1C">
      <w:pPr>
        <w:shd w:val="clear" w:color="auto" w:fill="FFFFFF"/>
        <w:spacing w:after="0" w:line="278" w:lineRule="exact"/>
        <w:ind w:left="-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2C1C" w:rsidRDefault="000F2501" w:rsidP="00CC740C">
      <w:pPr>
        <w:shd w:val="clear" w:color="auto" w:fill="FFFFFF"/>
        <w:spacing w:after="0" w:line="278" w:lineRule="exact"/>
        <w:ind w:left="-142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ПОСТАНОВЛЯЕТ:</w:t>
      </w:r>
    </w:p>
    <w:p w:rsidR="004C2C1C" w:rsidRDefault="004C2C1C" w:rsidP="004C2C1C">
      <w:pPr>
        <w:shd w:val="clear" w:color="auto" w:fill="FFFFFF"/>
        <w:spacing w:after="0" w:line="278" w:lineRule="exact"/>
        <w:ind w:left="-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2501" w:rsidRDefault="0045450C" w:rsidP="000F2501">
      <w:pPr>
        <w:shd w:val="clear" w:color="auto" w:fill="FFFFFF"/>
        <w:spacing w:after="0" w:line="240" w:lineRule="auto"/>
        <w:ind w:left="-142" w:firstLine="851"/>
        <w:jc w:val="both"/>
        <w:rPr>
          <w:rFonts w:ascii="Arial" w:eastAsia="Times New Roman" w:hAnsi="Arial" w:cs="Arial"/>
          <w:b/>
          <w:color w:val="00000A"/>
          <w:sz w:val="30"/>
          <w:szCs w:val="30"/>
          <w:lang w:eastAsia="ru-RU"/>
        </w:rPr>
      </w:pPr>
      <w:r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2E5583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Порядок предоставления иных межбюджетных трансфертов из бюджета </w:t>
      </w:r>
      <w:r w:rsid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r w:rsidR="004958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2E5583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осуществление части полномочий по решению вопросов местного значения в соответствии с заключенными соглашениями </w:t>
      </w:r>
      <w:r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бюджету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«Баяндаевский</w:t>
      </w:r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2E5583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F2501" w:rsidRDefault="00715F53" w:rsidP="000F2501">
      <w:pPr>
        <w:shd w:val="clear" w:color="auto" w:fill="FFFFFF"/>
        <w:spacing w:after="0" w:line="240" w:lineRule="auto"/>
        <w:ind w:left="-142" w:firstLine="851"/>
        <w:jc w:val="both"/>
        <w:rPr>
          <w:rFonts w:ascii="Arial" w:eastAsia="Times New Roman" w:hAnsi="Arial" w:cs="Arial"/>
          <w:b/>
          <w:color w:val="00000A"/>
          <w:sz w:val="30"/>
          <w:szCs w:val="30"/>
          <w:lang w:eastAsia="ru-RU"/>
        </w:rPr>
      </w:pPr>
      <w:r w:rsidRPr="004C2C1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2. </w:t>
      </w:r>
      <w:proofErr w:type="gramStart"/>
      <w:r w:rsidR="00CC740C" w:rsidRPr="004B50A1">
        <w:rPr>
          <w:rFonts w:ascii="Arial" w:hAnsi="Arial" w:cs="Arial"/>
          <w:sz w:val="24"/>
          <w:szCs w:val="24"/>
        </w:rPr>
        <w:t>Разместить</w:t>
      </w:r>
      <w:proofErr w:type="gramEnd"/>
      <w:r w:rsidR="00CC740C" w:rsidRPr="004B50A1">
        <w:rPr>
          <w:rFonts w:ascii="Arial" w:hAnsi="Arial" w:cs="Arial"/>
          <w:sz w:val="24"/>
          <w:szCs w:val="24"/>
        </w:rPr>
        <w:t xml:space="preserve"> настоящее </w:t>
      </w:r>
      <w:r w:rsidR="00DD49B5">
        <w:rPr>
          <w:rFonts w:ascii="Arial" w:hAnsi="Arial" w:cs="Arial"/>
          <w:sz w:val="24"/>
          <w:szCs w:val="24"/>
        </w:rPr>
        <w:t>постановление</w:t>
      </w:r>
      <w:r w:rsidR="00CC740C" w:rsidRPr="004B50A1">
        <w:rPr>
          <w:rFonts w:ascii="Arial" w:hAnsi="Arial" w:cs="Arial"/>
          <w:sz w:val="24"/>
          <w:szCs w:val="24"/>
        </w:rPr>
        <w:t xml:space="preserve"> на официальном сайте МО «</w:t>
      </w:r>
      <w:r w:rsidR="0049583B">
        <w:rPr>
          <w:rFonts w:ascii="Arial" w:hAnsi="Arial" w:cs="Arial"/>
          <w:sz w:val="24"/>
          <w:szCs w:val="24"/>
        </w:rPr>
        <w:t>Ользоны</w:t>
      </w:r>
      <w:r w:rsidR="00CC740C" w:rsidRPr="004B50A1">
        <w:rPr>
          <w:rFonts w:ascii="Arial" w:hAnsi="Arial" w:cs="Arial"/>
          <w:sz w:val="24"/>
          <w:szCs w:val="24"/>
        </w:rPr>
        <w:t>» в информационно-телекоммуникационной сети "Интернет"</w:t>
      </w:r>
      <w:r w:rsidR="00CC740C">
        <w:rPr>
          <w:rFonts w:ascii="Arial" w:hAnsi="Arial" w:cs="Arial"/>
          <w:sz w:val="24"/>
          <w:szCs w:val="24"/>
        </w:rPr>
        <w:t>.</w:t>
      </w:r>
    </w:p>
    <w:p w:rsidR="0045450C" w:rsidRDefault="00715F53" w:rsidP="000F2501">
      <w:pPr>
        <w:shd w:val="clear" w:color="auto" w:fill="FFFFFF"/>
        <w:spacing w:after="0" w:line="240" w:lineRule="auto"/>
        <w:ind w:left="-142" w:firstLine="851"/>
        <w:jc w:val="both"/>
        <w:rPr>
          <w:rFonts w:ascii="Arial" w:eastAsia="Times New Roman" w:hAnsi="Arial" w:cs="Arial"/>
          <w:b/>
          <w:color w:val="00000A"/>
          <w:sz w:val="30"/>
          <w:szCs w:val="30"/>
          <w:lang w:eastAsia="ru-RU"/>
        </w:rPr>
      </w:pPr>
      <w:r w:rsidRPr="004C2C1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3</w:t>
      </w:r>
      <w:r w:rsidR="0045450C" w:rsidRPr="004C2C1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. Настоящее решение вступает в силу с момента опубликования</w:t>
      </w:r>
      <w:r w:rsidR="004C2C1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.</w:t>
      </w:r>
    </w:p>
    <w:p w:rsidR="004C2C1C" w:rsidRDefault="004C2C1C" w:rsidP="004C2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A"/>
          <w:sz w:val="30"/>
          <w:szCs w:val="30"/>
          <w:lang w:eastAsia="ru-RU"/>
        </w:rPr>
      </w:pPr>
    </w:p>
    <w:p w:rsidR="004C2C1C" w:rsidRPr="004C2C1C" w:rsidRDefault="004C2C1C" w:rsidP="004C2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A"/>
          <w:sz w:val="30"/>
          <w:szCs w:val="30"/>
          <w:lang w:eastAsia="ru-RU"/>
        </w:rPr>
      </w:pPr>
    </w:p>
    <w:p w:rsidR="004C2C1C" w:rsidRPr="004B50A1" w:rsidRDefault="004C2C1C" w:rsidP="004C2C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0A1">
        <w:rPr>
          <w:rFonts w:ascii="Arial" w:hAnsi="Arial" w:cs="Arial"/>
          <w:sz w:val="24"/>
          <w:szCs w:val="24"/>
        </w:rPr>
        <w:t>Глава МО «</w:t>
      </w:r>
      <w:r w:rsidR="0049583B">
        <w:rPr>
          <w:rFonts w:ascii="Arial" w:hAnsi="Arial" w:cs="Arial"/>
          <w:sz w:val="24"/>
          <w:szCs w:val="24"/>
        </w:rPr>
        <w:t>Ользоны</w:t>
      </w:r>
      <w:r w:rsidRPr="004B50A1">
        <w:rPr>
          <w:rFonts w:ascii="Arial" w:hAnsi="Arial" w:cs="Arial"/>
          <w:sz w:val="24"/>
          <w:szCs w:val="24"/>
        </w:rPr>
        <w:t xml:space="preserve">»  </w:t>
      </w:r>
    </w:p>
    <w:p w:rsidR="004C2C1C" w:rsidRPr="00DD49B5" w:rsidRDefault="0049583B" w:rsidP="004C2C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А.М.Имеев</w:t>
      </w:r>
      <w:r w:rsidR="000F2501">
        <w:rPr>
          <w:rFonts w:ascii="Arial" w:hAnsi="Arial" w:cs="Arial"/>
          <w:sz w:val="24"/>
          <w:szCs w:val="24"/>
        </w:rPr>
        <w:t>.</w:t>
      </w:r>
    </w:p>
    <w:p w:rsidR="00770ECD" w:rsidRPr="000F2501" w:rsidRDefault="00770ECD" w:rsidP="000F250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5450C" w:rsidRPr="008C0A8B" w:rsidRDefault="0045450C" w:rsidP="004C2C1C">
      <w:pPr>
        <w:spacing w:after="0" w:line="240" w:lineRule="auto"/>
        <w:jc w:val="right"/>
        <w:rPr>
          <w:rFonts w:ascii="Courier New" w:hAnsi="Courier New" w:cs="Courier New"/>
        </w:rPr>
      </w:pPr>
      <w:r w:rsidRPr="008C0A8B">
        <w:rPr>
          <w:rFonts w:ascii="Courier New" w:eastAsia="Times New Roman" w:hAnsi="Courier New" w:cs="Courier New"/>
          <w:lang w:eastAsia="ru-RU"/>
        </w:rPr>
        <w:t>Приложение</w:t>
      </w:r>
    </w:p>
    <w:p w:rsidR="0045450C" w:rsidRPr="008C0A8B" w:rsidRDefault="0045450C" w:rsidP="004C2C1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C0A8B">
        <w:rPr>
          <w:rFonts w:ascii="Courier New" w:eastAsia="Times New Roman" w:hAnsi="Courier New" w:cs="Courier New"/>
          <w:lang w:eastAsia="ru-RU"/>
        </w:rPr>
        <w:t xml:space="preserve">к </w:t>
      </w:r>
      <w:r w:rsidR="00DD49B5" w:rsidRPr="008C0A8B">
        <w:rPr>
          <w:rFonts w:ascii="Courier New" w:eastAsia="Times New Roman" w:hAnsi="Courier New" w:cs="Courier New"/>
          <w:lang w:eastAsia="ru-RU"/>
        </w:rPr>
        <w:t>постановлению</w:t>
      </w:r>
      <w:r w:rsidR="004C2C1C" w:rsidRPr="008C0A8B">
        <w:rPr>
          <w:rFonts w:ascii="Courier New" w:eastAsia="Times New Roman" w:hAnsi="Courier New" w:cs="Courier New"/>
          <w:lang w:eastAsia="ru-RU"/>
        </w:rPr>
        <w:t xml:space="preserve"> МО «</w:t>
      </w:r>
      <w:r w:rsidR="0049583B" w:rsidRPr="008C0A8B">
        <w:rPr>
          <w:rFonts w:ascii="Courier New" w:eastAsia="Times New Roman" w:hAnsi="Courier New" w:cs="Courier New"/>
          <w:lang w:eastAsia="ru-RU"/>
        </w:rPr>
        <w:t>Ользоны</w:t>
      </w:r>
      <w:r w:rsidR="004C2C1C" w:rsidRPr="008C0A8B">
        <w:rPr>
          <w:rFonts w:ascii="Courier New" w:eastAsia="Times New Roman" w:hAnsi="Courier New" w:cs="Courier New"/>
          <w:lang w:eastAsia="ru-RU"/>
        </w:rPr>
        <w:t>»</w:t>
      </w:r>
    </w:p>
    <w:p w:rsidR="004C2C1C" w:rsidRPr="008C0A8B" w:rsidRDefault="004C2C1C" w:rsidP="00E2259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C0A8B">
        <w:rPr>
          <w:rFonts w:ascii="Courier New" w:eastAsia="Times New Roman" w:hAnsi="Courier New" w:cs="Courier New"/>
          <w:lang w:eastAsia="ru-RU"/>
        </w:rPr>
        <w:t xml:space="preserve">от </w:t>
      </w:r>
      <w:r w:rsidR="0049583B" w:rsidRPr="008C0A8B">
        <w:rPr>
          <w:rFonts w:ascii="Courier New" w:eastAsia="Times New Roman" w:hAnsi="Courier New" w:cs="Courier New"/>
          <w:lang w:eastAsia="ru-RU"/>
        </w:rPr>
        <w:t>06</w:t>
      </w:r>
      <w:r w:rsidR="00E22593" w:rsidRPr="008C0A8B">
        <w:rPr>
          <w:rFonts w:ascii="Courier New" w:eastAsia="Times New Roman" w:hAnsi="Courier New" w:cs="Courier New"/>
          <w:lang w:eastAsia="ru-RU"/>
        </w:rPr>
        <w:t>.05.2020</w:t>
      </w:r>
      <w:r w:rsidR="00126241" w:rsidRPr="008C0A8B">
        <w:rPr>
          <w:rFonts w:ascii="Courier New" w:eastAsia="Times New Roman" w:hAnsi="Courier New" w:cs="Courier New"/>
          <w:lang w:eastAsia="ru-RU"/>
        </w:rPr>
        <w:t>г.</w:t>
      </w:r>
      <w:r w:rsidR="0045450C" w:rsidRPr="008C0A8B">
        <w:rPr>
          <w:rFonts w:ascii="Courier New" w:eastAsia="Times New Roman" w:hAnsi="Courier New" w:cs="Courier New"/>
          <w:lang w:eastAsia="ru-RU"/>
        </w:rPr>
        <w:t xml:space="preserve"> №</w:t>
      </w:r>
      <w:bookmarkStart w:id="0" w:name="_GoBack"/>
      <w:bookmarkEnd w:id="0"/>
      <w:r w:rsidR="0049583B" w:rsidRPr="008C0A8B">
        <w:rPr>
          <w:rFonts w:ascii="Courier New" w:eastAsia="Times New Roman" w:hAnsi="Courier New" w:cs="Courier New"/>
          <w:lang w:eastAsia="ru-RU"/>
        </w:rPr>
        <w:t>34</w:t>
      </w:r>
    </w:p>
    <w:p w:rsidR="00CC740C" w:rsidRPr="008C0A8B" w:rsidRDefault="00CC740C" w:rsidP="004C2C1C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5583" w:rsidRPr="008C0A8B" w:rsidRDefault="002E5583" w:rsidP="004C2C1C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</w:pPr>
      <w:r w:rsidRPr="008C0A8B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Порядок предоставления иных</w:t>
      </w:r>
    </w:p>
    <w:p w:rsidR="002E5583" w:rsidRPr="008C0A8B" w:rsidRDefault="002E5583" w:rsidP="002E55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</w:pPr>
      <w:r w:rsidRPr="008C0A8B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межбюджетных трансфертов на осуществление</w:t>
      </w:r>
    </w:p>
    <w:p w:rsidR="002E5583" w:rsidRPr="008C0A8B" w:rsidRDefault="002E5583" w:rsidP="002E55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</w:pPr>
      <w:r w:rsidRPr="008C0A8B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части полномочий по решению вопросов местного</w:t>
      </w:r>
    </w:p>
    <w:p w:rsidR="002E5583" w:rsidRPr="008C0A8B" w:rsidRDefault="002E5583" w:rsidP="002E55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</w:pPr>
      <w:r w:rsidRPr="008C0A8B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значения в соответствии с заключенными соглашениями</w:t>
      </w:r>
    </w:p>
    <w:p w:rsidR="0045450C" w:rsidRDefault="002E5583" w:rsidP="00CC74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8C0A8B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из бюджета </w:t>
      </w:r>
      <w:r w:rsidR="00E22593" w:rsidRPr="008C0A8B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МО «</w:t>
      </w:r>
      <w:r w:rsidR="0049583B" w:rsidRPr="008C0A8B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Ользоны</w:t>
      </w:r>
      <w:r w:rsidR="00E22593" w:rsidRPr="008C0A8B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» </w:t>
      </w:r>
      <w:r w:rsidRPr="008C0A8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в бюджет</w:t>
      </w:r>
      <w:r w:rsidR="00CC740C" w:rsidRPr="008C0A8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МО «Баяндаевский район»</w:t>
      </w:r>
    </w:p>
    <w:p w:rsidR="008C0A8B" w:rsidRPr="008C0A8B" w:rsidRDefault="008C0A8B" w:rsidP="00CC74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</w:p>
    <w:p w:rsidR="00715F53" w:rsidRDefault="00CC740C" w:rsidP="00CC740C">
      <w:pPr>
        <w:pStyle w:val="a3"/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1. </w:t>
      </w:r>
      <w:r w:rsidR="00715F53"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8C0A8B" w:rsidRPr="00E22593" w:rsidRDefault="008C0A8B" w:rsidP="00CC740C">
      <w:pPr>
        <w:pStyle w:val="a3"/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5F53" w:rsidRPr="00E22593" w:rsidRDefault="00715F53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proofErr w:type="gramStart"/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разработано в</w:t>
      </w:r>
      <w:r w:rsidRPr="00E22593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соответствии со </w:t>
      </w:r>
      <w:hyperlink r:id="rId10">
        <w:r w:rsidRPr="00E22593">
          <w:rPr>
            <w:rFonts w:ascii="Arial" w:eastAsia="Times New Roman" w:hAnsi="Arial" w:cs="Arial"/>
            <w:color w:val="00000A"/>
            <w:sz w:val="24"/>
            <w:szCs w:val="24"/>
            <w:lang w:eastAsia="ru-RU"/>
          </w:rPr>
          <w:t>статьями 9</w:t>
        </w:r>
      </w:hyperlink>
      <w:hyperlink r:id="rId11"/>
      <w:r w:rsidR="002E5583" w:rsidRPr="00E22593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и</w:t>
      </w:r>
      <w:hyperlink r:id="rId12">
        <w:r w:rsidRPr="00E22593">
          <w:rPr>
            <w:rFonts w:ascii="Arial" w:eastAsia="Times New Roman" w:hAnsi="Arial" w:cs="Arial"/>
            <w:color w:val="00000A"/>
            <w:sz w:val="24"/>
            <w:szCs w:val="24"/>
            <w:lang w:eastAsia="ru-RU"/>
          </w:rPr>
          <w:t xml:space="preserve"> 142</w:t>
        </w:r>
      </w:hyperlink>
      <w:r w:rsidRPr="00E22593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.5</w:t>
      </w:r>
      <w:r w:rsidR="008C0A8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hyperlink r:id="rId13"/>
      <w:r w:rsidRPr="00E22593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Бюджетного кодекса Российской Федерации, Федеральным </w:t>
      </w:r>
      <w:r w:rsidR="008C0A8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законом от 06 октября 2003 г. №</w:t>
      </w:r>
      <w:r w:rsidRPr="00E22593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131-ФЗ «Об общих принципах организации местного самоуправ</w:t>
      </w:r>
      <w:r w:rsidR="008C0A8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ления в Российской Федерации», </w:t>
      </w:r>
      <w:r w:rsidRPr="00E22593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Уставом</w:t>
      </w:r>
      <w:r w:rsidR="00E22593" w:rsidRPr="00E22593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r w:rsidR="004958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установления случаев и порядка предоставления иных межбюджетных трансфертов из бюджета 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r w:rsidR="004958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бюджету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«Баяндаевский</w:t>
      </w:r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  <w:proofErr w:type="gramEnd"/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Иные межбюджетные трансферты предусматриваются в составе бюджета 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r w:rsidR="004958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передачи органам местного самоуправления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«Баяндаевский</w:t>
      </w:r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осуществления части полномочий по вопросам местного значения.</w:t>
      </w: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CC740C" w:rsidRDefault="00CC74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Порядок и условия предоставления иных межбюджетных трансфертов</w:t>
      </w:r>
    </w:p>
    <w:p w:rsidR="00CC740C" w:rsidRDefault="00CC74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Основаниями предоставления иных межбюджетных трансфертов из бюджета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r w:rsidR="004958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бюджету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«Баяндаевский</w:t>
      </w:r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являются:</w:t>
      </w: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2.1.1. принятие соответствующего решения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Думы МО «</w:t>
      </w:r>
      <w:r w:rsidR="004958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передаче и принятии части полномочий;</w:t>
      </w: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2.1.2. заключение соглашения между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r w:rsidR="004958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«Баяндаевский</w:t>
      </w:r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о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передаче и принятии части полномочий по вопросам местного значения.</w:t>
      </w: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Объем средств и целевое назначение иных межбюджетных трансфертов утверждаются решением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r w:rsidR="004958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 Иные межбюджетные трансферты, передаваемые бюджету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«Баяндаевский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учитываются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бюджетом МО «Баяндаевский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составе доходов согласно бюджетной классификации, а также направляются и расходуются по целевому назначению.</w:t>
      </w:r>
    </w:p>
    <w:p w:rsidR="00CC740C" w:rsidRDefault="00CC74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63F2A" w:rsidRPr="00E22593" w:rsidRDefault="0045450C" w:rsidP="00CC740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3. </w:t>
      </w:r>
      <w:proofErr w:type="gramStart"/>
      <w:r w:rsidR="00A63F2A" w:rsidRPr="00E225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Контроль за</w:t>
      </w:r>
      <w:proofErr w:type="gramEnd"/>
      <w:r w:rsidR="00A63F2A" w:rsidRPr="00E225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использованием иных межбюджетных трансфертов</w:t>
      </w:r>
    </w:p>
    <w:p w:rsidR="00E22593" w:rsidRDefault="00E22593" w:rsidP="00CC740C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5690" w:rsidRPr="00E22593" w:rsidRDefault="00A63F2A" w:rsidP="00CC740C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proofErr w:type="gramStart"/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использованием иных межбюджетных трансфертов, предоставленных бюджету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«Баяндаевский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осуществляется путем предоставления администрацией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«Баяндаевский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r w:rsidR="004958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отчетов об использовании финансовых средств. </w:t>
      </w:r>
      <w:r w:rsidR="00AE5690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Отчет предоставляется не позднее 20-го числа месяца, следующего за </w:t>
      </w:r>
      <w:proofErr w:type="gramStart"/>
      <w:r w:rsidR="00AE5690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отчетным</w:t>
      </w:r>
      <w:proofErr w:type="gramEnd"/>
      <w:r w:rsidR="00AE5690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 по форме, согласно приложению к настоящему порядку.</w:t>
      </w:r>
    </w:p>
    <w:p w:rsidR="00A63F2A" w:rsidRPr="00E22593" w:rsidRDefault="00AE5690" w:rsidP="00CC74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указанному отчету в обязательном порядке прилагаются копии документов, подтверждающих факт направления выделенных средств по целевому назначению.</w:t>
      </w:r>
    </w:p>
    <w:p w:rsidR="00A63F2A" w:rsidRPr="00E22593" w:rsidRDefault="00AE5690" w:rsidP="00CC74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Расходование средств, переданных в виде иных межбюджетных трансфертов на цели, не предусмотренные соглашением, не допускается. В случае нецелевого использования финансовых средств они подлежат возврату в бюджет сельского поселения в сроки, установленные соглашением. </w:t>
      </w:r>
    </w:p>
    <w:p w:rsidR="00A63F2A" w:rsidRPr="00E22593" w:rsidRDefault="00AE5690" w:rsidP="00CC74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3.3. 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нецелевое использование иных межбюджетных трансфертов администрация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«Баяндаевский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несет ответственность в соответствии с законодательством Российской Федерации. </w:t>
      </w:r>
    </w:p>
    <w:p w:rsidR="00A63F2A" w:rsidRPr="00E22593" w:rsidRDefault="00AE5690" w:rsidP="00CC74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 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использованные администрацией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«Баяндаевский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иные межбюджетные трансферты из бюджета сельского поселения подлежат возврату в бюджет сельского поселения в сроки, установленные соглашением. </w:t>
      </w:r>
    </w:p>
    <w:p w:rsidR="00E22593" w:rsidRDefault="00E22593" w:rsidP="00E22593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5690" w:rsidRPr="008C0A8B" w:rsidRDefault="0045450C" w:rsidP="00E22593">
      <w:pPr>
        <w:spacing w:after="0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C0A8B"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  <w:r w:rsidR="00CC740C" w:rsidRPr="008C0A8B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8C0A8B">
        <w:rPr>
          <w:rFonts w:ascii="Courier New" w:eastAsia="Times New Roman" w:hAnsi="Courier New" w:cs="Courier New"/>
          <w:color w:val="000000"/>
          <w:lang w:eastAsia="ru-RU"/>
        </w:rPr>
        <w:t xml:space="preserve">к Порядку </w:t>
      </w:r>
    </w:p>
    <w:p w:rsidR="008C0A8B" w:rsidRPr="008C0A8B" w:rsidRDefault="008C0A8B" w:rsidP="00AE56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5690" w:rsidRPr="008C0A8B" w:rsidRDefault="00AE5690" w:rsidP="00AE56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C0A8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ОТЧЕТ</w:t>
      </w:r>
    </w:p>
    <w:p w:rsidR="0045450C" w:rsidRPr="008C0A8B" w:rsidRDefault="00AE5690" w:rsidP="008C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8C0A8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о расходовании межбюджетных трансфертов, передаваемых из бюджета </w:t>
      </w:r>
      <w:r w:rsidR="00CC740C" w:rsidRPr="008C0A8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МО «</w:t>
      </w:r>
      <w:r w:rsidR="0049583B" w:rsidRPr="008C0A8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Ользоны</w:t>
      </w:r>
      <w:r w:rsidR="00CC740C" w:rsidRPr="008C0A8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»</w:t>
      </w:r>
      <w:r w:rsidR="008C0A8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Pr="008C0A8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на осуществление части полномочий по решению вопросов местного значенияв соответствии с заключенными соглашениями </w:t>
      </w:r>
      <w:r w:rsidR="00CC740C" w:rsidRPr="008C0A8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бюджету МО «Баяндаевский район»</w:t>
      </w:r>
      <w:r w:rsidR="008C0A8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на</w:t>
      </w:r>
      <w:r w:rsidRPr="00E225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_____________________________20____г.</w:t>
      </w:r>
    </w:p>
    <w:p w:rsidR="00535673" w:rsidRPr="00E22593" w:rsidRDefault="00535673" w:rsidP="00AE56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2"/>
        <w:gridCol w:w="1231"/>
        <w:gridCol w:w="1522"/>
        <w:gridCol w:w="1134"/>
        <w:gridCol w:w="1522"/>
        <w:gridCol w:w="1814"/>
        <w:gridCol w:w="1717"/>
      </w:tblGrid>
      <w:tr w:rsidR="00535673" w:rsidRPr="008C0A8B" w:rsidTr="00535673"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8C0A8B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0A8B">
              <w:rPr>
                <w:rFonts w:ascii="Courier New" w:eastAsia="Times New Roman" w:hAnsi="Courier New" w:cs="Courier New"/>
                <w:bCs/>
                <w:color w:val="000000"/>
                <w:bdr w:val="none" w:sz="0" w:space="0" w:color="auto" w:frame="1"/>
                <w:lang w:eastAsia="ru-RU"/>
              </w:rPr>
              <w:t>Дата, номер соглашения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8C0A8B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0A8B">
              <w:rPr>
                <w:rFonts w:ascii="Courier New" w:eastAsia="Times New Roman" w:hAnsi="Courier New" w:cs="Courier New"/>
                <w:bCs/>
                <w:color w:val="000000"/>
                <w:bdr w:val="none" w:sz="0" w:space="0" w:color="auto" w:frame="1"/>
                <w:lang w:eastAsia="ru-RU"/>
              </w:rPr>
              <w:t>Целевое назначение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673" w:rsidRPr="008C0A8B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Courier New" w:eastAsia="Times New Roman" w:hAnsi="Courier New" w:cs="Courier New"/>
                <w:bCs/>
                <w:color w:val="000000"/>
                <w:bdr w:val="none" w:sz="0" w:space="0" w:color="auto" w:frame="1"/>
                <w:lang w:eastAsia="ru-RU"/>
              </w:rPr>
            </w:pPr>
            <w:r w:rsidRPr="008C0A8B">
              <w:rPr>
                <w:rFonts w:ascii="Courier New" w:eastAsia="Times New Roman" w:hAnsi="Courier New" w:cs="Courier New"/>
                <w:bCs/>
                <w:color w:val="000000"/>
                <w:bdr w:val="none" w:sz="0" w:space="0" w:color="auto" w:frame="1"/>
                <w:lang w:eastAsia="ru-RU"/>
              </w:rPr>
              <w:t>Код</w:t>
            </w:r>
          </w:p>
          <w:p w:rsidR="00AE5690" w:rsidRPr="008C0A8B" w:rsidRDefault="00AB1D42" w:rsidP="008C0A8B">
            <w:pPr>
              <w:spacing w:after="0" w:line="240" w:lineRule="auto"/>
              <w:ind w:left="30" w:right="30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hyperlink r:id="rId14" w:tooltip="Бюджетная классификация" w:history="1">
              <w:r w:rsidR="00AE5690" w:rsidRPr="008C0A8B">
                <w:rPr>
                  <w:rFonts w:ascii="Courier New" w:eastAsia="Times New Roman" w:hAnsi="Courier New" w:cs="Courier New"/>
                  <w:bCs/>
                  <w:bdr w:val="none" w:sz="0" w:space="0" w:color="auto" w:frame="1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8C0A8B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0A8B">
              <w:rPr>
                <w:rFonts w:ascii="Courier New" w:eastAsia="Times New Roman" w:hAnsi="Courier New" w:cs="Courier New"/>
                <w:bCs/>
                <w:color w:val="000000"/>
                <w:bdr w:val="none" w:sz="0" w:space="0" w:color="auto" w:frame="1"/>
                <w:lang w:eastAsia="ru-RU"/>
              </w:rPr>
              <w:t>Поступило средств с начала года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8C0A8B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0A8B">
              <w:rPr>
                <w:rFonts w:ascii="Courier New" w:eastAsia="Times New Roman" w:hAnsi="Courier New" w:cs="Courier New"/>
                <w:bCs/>
                <w:color w:val="000000"/>
                <w:bdr w:val="none" w:sz="0" w:space="0" w:color="auto" w:frame="1"/>
                <w:lang w:eastAsia="ru-RU"/>
              </w:rPr>
              <w:t>Израсходовано средств с начала года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8C0A8B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0A8B">
              <w:rPr>
                <w:rFonts w:ascii="Courier New" w:eastAsia="Times New Roman" w:hAnsi="Courier New" w:cs="Courier New"/>
                <w:bCs/>
                <w:color w:val="000000"/>
                <w:bdr w:val="none" w:sz="0" w:space="0" w:color="auto" w:frame="1"/>
                <w:lang w:eastAsia="ru-RU"/>
              </w:rPr>
              <w:t>Остаток неиспользованных средств на конец отчетного периода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8C0A8B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0A8B">
              <w:rPr>
                <w:rFonts w:ascii="Courier New" w:eastAsia="Times New Roman" w:hAnsi="Courier New" w:cs="Courier New"/>
                <w:bCs/>
                <w:color w:val="000000"/>
                <w:bdr w:val="none" w:sz="0" w:space="0" w:color="auto" w:frame="1"/>
                <w:lang w:eastAsia="ru-RU"/>
              </w:rPr>
              <w:t>Причины неиспользования средств</w:t>
            </w:r>
          </w:p>
        </w:tc>
      </w:tr>
      <w:tr w:rsidR="00535673" w:rsidRPr="008C0A8B" w:rsidTr="00535673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8C0A8B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0A8B">
              <w:rPr>
                <w:rFonts w:ascii="Courier New" w:eastAsia="Times New Roman" w:hAnsi="Courier New" w:cs="Courier New"/>
                <w:bCs/>
                <w:color w:val="00000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8C0A8B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0A8B">
              <w:rPr>
                <w:rFonts w:ascii="Courier New" w:eastAsia="Times New Roman" w:hAnsi="Courier New" w:cs="Courier New"/>
                <w:bCs/>
                <w:color w:val="00000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8C0A8B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0A8B">
              <w:rPr>
                <w:rFonts w:ascii="Courier New" w:eastAsia="Times New Roman" w:hAnsi="Courier New" w:cs="Courier New"/>
                <w:bCs/>
                <w:color w:val="00000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8C0A8B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0A8B">
              <w:rPr>
                <w:rFonts w:ascii="Courier New" w:eastAsia="Times New Roman" w:hAnsi="Courier New" w:cs="Courier New"/>
                <w:bCs/>
                <w:color w:val="000000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8C0A8B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0A8B">
              <w:rPr>
                <w:rFonts w:ascii="Courier New" w:eastAsia="Times New Roman" w:hAnsi="Courier New" w:cs="Courier New"/>
                <w:bCs/>
                <w:color w:val="000000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8C0A8B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0A8B">
              <w:rPr>
                <w:rFonts w:ascii="Courier New" w:eastAsia="Times New Roman" w:hAnsi="Courier New" w:cs="Courier New"/>
                <w:bCs/>
                <w:color w:val="000000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8C0A8B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0A8B">
              <w:rPr>
                <w:rFonts w:ascii="Courier New" w:eastAsia="Times New Roman" w:hAnsi="Courier New" w:cs="Courier New"/>
                <w:bCs/>
                <w:color w:val="000000"/>
                <w:bdr w:val="none" w:sz="0" w:space="0" w:color="auto" w:frame="1"/>
                <w:lang w:eastAsia="ru-RU"/>
              </w:rPr>
              <w:t>7.</w:t>
            </w:r>
          </w:p>
        </w:tc>
      </w:tr>
      <w:tr w:rsidR="00535673" w:rsidRPr="008C0A8B" w:rsidTr="00535673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8C0A8B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Courier New" w:eastAsia="Times New Roman" w:hAnsi="Courier New" w:cs="Courier New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8C0A8B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Courier New" w:eastAsia="Times New Roman" w:hAnsi="Courier New" w:cs="Courier New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8C0A8B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Courier New" w:eastAsia="Times New Roman" w:hAnsi="Courier New" w:cs="Courier New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8C0A8B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Courier New" w:eastAsia="Times New Roman" w:hAnsi="Courier New" w:cs="Courier New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8C0A8B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Courier New" w:eastAsia="Times New Roman" w:hAnsi="Courier New" w:cs="Courier New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8C0A8B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Courier New" w:eastAsia="Times New Roman" w:hAnsi="Courier New" w:cs="Courier New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8C0A8B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Courier New" w:eastAsia="Times New Roman" w:hAnsi="Courier New" w:cs="Courier New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535673" w:rsidRPr="008C0A8B" w:rsidTr="00535673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8C0A8B" w:rsidRDefault="00AE5690" w:rsidP="00545E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8C0A8B" w:rsidRDefault="00AE5690" w:rsidP="00545E8F">
            <w:pPr>
              <w:spacing w:before="30" w:after="30" w:line="240" w:lineRule="auto"/>
              <w:ind w:left="30" w:right="3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8C0A8B" w:rsidRDefault="00AE5690" w:rsidP="00545E8F">
            <w:pPr>
              <w:spacing w:before="30" w:after="30" w:line="240" w:lineRule="auto"/>
              <w:ind w:left="30" w:right="3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8C0A8B" w:rsidRDefault="00AE5690" w:rsidP="00545E8F">
            <w:pPr>
              <w:spacing w:before="30" w:after="30" w:line="240" w:lineRule="auto"/>
              <w:ind w:left="30" w:right="3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8C0A8B" w:rsidRDefault="00AE5690" w:rsidP="00545E8F">
            <w:pPr>
              <w:spacing w:before="30" w:after="30" w:line="240" w:lineRule="auto"/>
              <w:ind w:left="30" w:right="3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8C0A8B" w:rsidRDefault="00AE5690" w:rsidP="00545E8F">
            <w:pPr>
              <w:spacing w:before="30" w:after="30" w:line="240" w:lineRule="auto"/>
              <w:ind w:left="30" w:right="3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8C0A8B" w:rsidRDefault="00AE5690" w:rsidP="00545E8F">
            <w:pPr>
              <w:spacing w:before="30" w:after="30" w:line="240" w:lineRule="auto"/>
              <w:ind w:left="30" w:right="3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35673" w:rsidRPr="008C0A8B" w:rsidTr="00535673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8C0A8B" w:rsidRDefault="00AE5690" w:rsidP="00545E8F">
            <w:pPr>
              <w:spacing w:before="30" w:after="30" w:line="240" w:lineRule="auto"/>
              <w:ind w:left="30" w:right="3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8C0A8B" w:rsidRDefault="00AE5690" w:rsidP="00545E8F">
            <w:pPr>
              <w:spacing w:before="30" w:after="30" w:line="240" w:lineRule="auto"/>
              <w:ind w:left="30" w:right="3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8C0A8B" w:rsidRDefault="00AE5690" w:rsidP="00545E8F">
            <w:pPr>
              <w:spacing w:before="30" w:after="30" w:line="240" w:lineRule="auto"/>
              <w:ind w:left="30" w:right="3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8C0A8B" w:rsidRDefault="00AE5690" w:rsidP="00545E8F">
            <w:pPr>
              <w:spacing w:before="30" w:after="30" w:line="240" w:lineRule="auto"/>
              <w:ind w:left="30" w:right="3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8C0A8B" w:rsidRDefault="00AE5690" w:rsidP="00545E8F">
            <w:pPr>
              <w:spacing w:before="30" w:after="30" w:line="240" w:lineRule="auto"/>
              <w:ind w:left="30" w:right="3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8C0A8B" w:rsidRDefault="00AE5690" w:rsidP="00545E8F">
            <w:pPr>
              <w:spacing w:before="30" w:after="30" w:line="240" w:lineRule="auto"/>
              <w:ind w:left="30" w:right="3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8C0A8B" w:rsidRDefault="00AE5690" w:rsidP="00545E8F">
            <w:pPr>
              <w:spacing w:before="30" w:after="30" w:line="240" w:lineRule="auto"/>
              <w:ind w:left="30" w:right="3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35673" w:rsidRPr="008C0A8B" w:rsidTr="00535673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8C0A8B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0A8B">
              <w:rPr>
                <w:rFonts w:ascii="Courier New" w:eastAsia="Times New Roman" w:hAnsi="Courier New" w:cs="Courier New"/>
                <w:bCs/>
                <w:color w:val="000000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8C0A8B" w:rsidRDefault="00AE5690" w:rsidP="00545E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8C0A8B" w:rsidRDefault="00AE5690" w:rsidP="00545E8F">
            <w:pPr>
              <w:spacing w:before="30" w:after="30" w:line="240" w:lineRule="auto"/>
              <w:ind w:left="30" w:right="3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8C0A8B" w:rsidRDefault="00AE5690" w:rsidP="00545E8F">
            <w:pPr>
              <w:spacing w:before="30" w:after="30" w:line="240" w:lineRule="auto"/>
              <w:ind w:left="30" w:right="3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8C0A8B" w:rsidRDefault="00AE5690" w:rsidP="00545E8F">
            <w:pPr>
              <w:spacing w:before="30" w:after="30" w:line="240" w:lineRule="auto"/>
              <w:ind w:left="30" w:right="3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8C0A8B" w:rsidRDefault="00AE5690" w:rsidP="00545E8F">
            <w:pPr>
              <w:spacing w:before="30" w:after="30" w:line="240" w:lineRule="auto"/>
              <w:ind w:left="30" w:right="3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8C0A8B" w:rsidRDefault="00AE5690" w:rsidP="00545E8F">
            <w:pPr>
              <w:spacing w:before="30" w:after="30" w:line="240" w:lineRule="auto"/>
              <w:ind w:left="30" w:right="3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AE5690" w:rsidRPr="00E22593" w:rsidRDefault="00AE5690" w:rsidP="00535673">
      <w:pPr>
        <w:shd w:val="clear" w:color="auto" w:fill="FFFFFF"/>
        <w:spacing w:before="375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___________________________ _____________________________</w:t>
      </w:r>
    </w:p>
    <w:p w:rsidR="00AE5690" w:rsidRPr="00E22593" w:rsidRDefault="008C0A8B" w:rsidP="008C0A8B">
      <w:pPr>
        <w:shd w:val="clear" w:color="auto" w:fill="FFFFFF"/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(подпись, р</w:t>
      </w:r>
      <w:r w:rsidR="00AE5690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асшифровка подписи)</w:t>
      </w:r>
    </w:p>
    <w:p w:rsidR="00AE5690" w:rsidRPr="00E22593" w:rsidRDefault="00AE5690" w:rsidP="00AE56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 </w:t>
      </w:r>
      <w:hyperlink r:id="rId15" w:history="1">
        <w:r w:rsidRPr="00E22593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бухгалтер</w:t>
        </w:r>
      </w:hyperlink>
      <w:r w:rsidR="008C0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 _____________________________</w:t>
      </w:r>
    </w:p>
    <w:p w:rsidR="00AE5690" w:rsidRPr="00E22593" w:rsidRDefault="008C0A8B" w:rsidP="008C0A8B">
      <w:pPr>
        <w:shd w:val="clear" w:color="auto" w:fill="FFFFFF"/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(подпись, р</w:t>
      </w:r>
      <w:r w:rsidR="00AE5690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асшифровка подписи)</w:t>
      </w:r>
    </w:p>
    <w:p w:rsidR="00AE5690" w:rsidRPr="00E22593" w:rsidRDefault="00AE5690" w:rsidP="00AE56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Исполнитель: ФИО,</w:t>
      </w:r>
      <w:r w:rsidR="008C0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6" w:history="1">
        <w:r w:rsidRPr="008C0A8B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телефон</w:t>
        </w:r>
      </w:hyperlink>
    </w:p>
    <w:p w:rsidR="00AE5690" w:rsidRPr="00E22593" w:rsidRDefault="00AE5690" w:rsidP="005356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«___»__________________20____г.</w:t>
      </w:r>
    </w:p>
    <w:p w:rsidR="0045450C" w:rsidRPr="008C0A8B" w:rsidRDefault="00AE5690" w:rsidP="00535673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П.</w:t>
      </w:r>
    </w:p>
    <w:sectPr w:rsidR="0045450C" w:rsidRPr="008C0A8B" w:rsidSect="004C2C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73000"/>
    <w:multiLevelType w:val="hybridMultilevel"/>
    <w:tmpl w:val="E432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3003"/>
    <w:multiLevelType w:val="multilevel"/>
    <w:tmpl w:val="1D6871E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A3E"/>
    <w:rsid w:val="000F2501"/>
    <w:rsid w:val="00126241"/>
    <w:rsid w:val="00261D41"/>
    <w:rsid w:val="0026596A"/>
    <w:rsid w:val="00266211"/>
    <w:rsid w:val="002E5583"/>
    <w:rsid w:val="00371B9F"/>
    <w:rsid w:val="0045450C"/>
    <w:rsid w:val="0049583B"/>
    <w:rsid w:val="004C2C1C"/>
    <w:rsid w:val="00535673"/>
    <w:rsid w:val="00633D47"/>
    <w:rsid w:val="006D7B90"/>
    <w:rsid w:val="0071509D"/>
    <w:rsid w:val="007150D8"/>
    <w:rsid w:val="00715F53"/>
    <w:rsid w:val="00770ECD"/>
    <w:rsid w:val="008C0A8B"/>
    <w:rsid w:val="00A10645"/>
    <w:rsid w:val="00A63F2A"/>
    <w:rsid w:val="00AB1D42"/>
    <w:rsid w:val="00AC6EE8"/>
    <w:rsid w:val="00AE5690"/>
    <w:rsid w:val="00C76AD2"/>
    <w:rsid w:val="00C776D2"/>
    <w:rsid w:val="00CC740C"/>
    <w:rsid w:val="00D224B9"/>
    <w:rsid w:val="00DD49B5"/>
    <w:rsid w:val="00E22593"/>
    <w:rsid w:val="00E66C42"/>
    <w:rsid w:val="00E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j3a.htm" TargetMode="External"/><Relationship Id="rId13" Type="http://schemas.openxmlformats.org/officeDocument/2006/relationships/hyperlink" Target="http://www.bestpravo.ru/federalnoje/ea-pravila/j3a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pravila/j3a.htm" TargetMode="External"/><Relationship Id="rId12" Type="http://schemas.openxmlformats.org/officeDocument/2006/relationships/hyperlink" Target="http://www.bestpravo.ru/federalnoje/ea-pravila/j3a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/wiki/001/242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pravila/j3a.htm" TargetMode="External"/><Relationship Id="rId11" Type="http://schemas.openxmlformats.org/officeDocument/2006/relationships/hyperlink" Target="http://www.bestpravo.ru/federalnoje/ea-pravila/j3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/wiki/001/166.php" TargetMode="External"/><Relationship Id="rId10" Type="http://schemas.openxmlformats.org/officeDocument/2006/relationships/hyperlink" Target="http://www.bestpravo.ru/federalnoje/ea-pravila/j3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pravila/j3a.htm" TargetMode="External"/><Relationship Id="rId14" Type="http://schemas.openxmlformats.org/officeDocument/2006/relationships/hyperlink" Target="http://pandia.ru/text/category/byudzhetnaya_klassifik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6D231-0FD3-4C6B-BA34-E2F64BF8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16</cp:revision>
  <cp:lastPrinted>2020-06-11T02:35:00Z</cp:lastPrinted>
  <dcterms:created xsi:type="dcterms:W3CDTF">2017-02-13T10:54:00Z</dcterms:created>
  <dcterms:modified xsi:type="dcterms:W3CDTF">2020-06-17T04:14:00Z</dcterms:modified>
</cp:coreProperties>
</file>